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</w:t>
      </w:r>
      <w:r w:rsidDel="00000000" w:rsidR="00000000" w:rsidRPr="00000000">
        <w:rPr>
          <w:rtl w:val="0"/>
        </w:rPr>
        <w:t xml:space="preserve">36/CK/2025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36/CK/2025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Szczecinie,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kk3BwPXRagpcCymp665a4UgWAw==">CgMxLjA4AHIhMWloQ2NJRjY3a29RUGIzMjlBUHFnazRrUS1CWW1ycVhf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